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222AAA5" w:rsidR="008A4E28" w:rsidRPr="006002CD" w:rsidRDefault="008A4E28" w:rsidP="008A4E28">
      <w:pPr>
        <w:jc w:val="center"/>
        <w:rPr>
          <w:rFonts w:asciiTheme="majorHAnsi" w:hAnsiTheme="majorHAnsi" w:cstheme="majorHAnsi"/>
          <w:b/>
          <w:u w:val="single"/>
        </w:rPr>
      </w:pPr>
      <w:bookmarkStart w:id="0" w:name="_GoBack"/>
      <w:bookmarkEnd w:id="0"/>
      <w:r w:rsidRPr="006002CD">
        <w:rPr>
          <w:rFonts w:asciiTheme="majorHAnsi" w:hAnsiTheme="majorHAnsi" w:cstheme="majorHAnsi"/>
          <w:b/>
          <w:u w:val="single"/>
        </w:rPr>
        <w:t xml:space="preserve">ATTESTATION SUR L’HONNEUR </w:t>
      </w:r>
    </w:p>
    <w:p w14:paraId="36F96E82" w14:textId="77777777" w:rsidR="006002CD" w:rsidRPr="00065EA9" w:rsidRDefault="006002CD" w:rsidP="008A4E28">
      <w:pPr>
        <w:jc w:val="center"/>
        <w:rPr>
          <w:rFonts w:asciiTheme="majorHAnsi" w:hAnsiTheme="majorHAnsi" w:cstheme="majorHAnsi"/>
          <w:b/>
        </w:rPr>
      </w:pP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1" w:name="_Hlk116811026"/>
      <w:bookmarkStart w:id="2"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1"/>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2"/>
    <w:p w14:paraId="50BF3E42" w14:textId="47388060"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 xml:space="preserve">Je soussigné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représentant légal de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attributaire du</w:t>
      </w:r>
      <w:r w:rsidR="00B25B40" w:rsidRPr="008A64A2">
        <w:rPr>
          <w:rFonts w:asciiTheme="majorHAnsi" w:hAnsiTheme="majorHAnsi" w:cstheme="majorHAnsi"/>
          <w:sz w:val="20"/>
          <w:szCs w:val="20"/>
        </w:rPr>
        <w:t xml:space="preserve"> marché dont le pouvoir adjudicateur est </w:t>
      </w:r>
      <w:r w:rsidR="00BB3471" w:rsidRPr="008A64A2">
        <w:rPr>
          <w:rFonts w:asciiTheme="majorHAnsi" w:hAnsiTheme="majorHAnsi" w:cstheme="majorHAnsi"/>
          <w:sz w:val="20"/>
          <w:szCs w:val="20"/>
          <w:highlight w:val="yellow"/>
        </w:rPr>
        <w:t>le CHU DE TOULOUSE</w:t>
      </w:r>
      <w:r w:rsidRPr="008A64A2">
        <w:rPr>
          <w:rFonts w:asciiTheme="majorHAnsi" w:hAnsiTheme="majorHAnsi" w:cstheme="majorHAnsi"/>
          <w:sz w:val="20"/>
          <w:szCs w:val="20"/>
        </w:rPr>
        <w:t>, atteste sur l’honneur </w:t>
      </w:r>
      <w:r w:rsidR="00C8368C" w:rsidRPr="008A64A2">
        <w:rPr>
          <w:rFonts w:asciiTheme="majorHAnsi" w:hAnsiTheme="majorHAnsi" w:cstheme="majorHAnsi"/>
          <w:sz w:val="20"/>
          <w:szCs w:val="20"/>
        </w:rPr>
        <w:t>que la société</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n’est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le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48B71BA9"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3" w:name="_Hlk116810645"/>
      <w:r w:rsidRPr="008A64A2">
        <w:rPr>
          <w:rFonts w:asciiTheme="majorHAnsi" w:hAnsiTheme="majorHAnsi" w:cstheme="majorHAnsi"/>
          <w:sz w:val="20"/>
          <w:szCs w:val="20"/>
        </w:rPr>
        <w:t xml:space="preserve">le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D0CC7B1"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ne fait  appel</w:t>
      </w:r>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détenu</w:t>
      </w:r>
      <w:r w:rsidR="00D464D1" w:rsidRPr="008A64A2">
        <w:rPr>
          <w:rFonts w:asciiTheme="majorHAnsi" w:hAnsiTheme="majorHAnsi" w:cstheme="majorHAnsi"/>
          <w:sz w:val="20"/>
          <w:szCs w:val="20"/>
        </w:rPr>
        <w:t>.</w:t>
      </w:r>
      <w:r w:rsidR="008A4E28" w:rsidRPr="008A64A2">
        <w:rPr>
          <w:rFonts w:asciiTheme="majorHAnsi" w:hAnsiTheme="majorHAnsi" w:cstheme="majorHAnsi"/>
          <w:sz w:val="20"/>
          <w:szCs w:val="20"/>
        </w:rPr>
        <w:t>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le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3B0109F" w:rsidR="00006D5B" w:rsidRPr="008A64A2" w:rsidRDefault="00C8368C" w:rsidP="00FF4222">
      <w:pPr>
        <w:jc w:val="both"/>
        <w:rPr>
          <w:rFonts w:asciiTheme="majorHAnsi" w:hAnsiTheme="majorHAnsi" w:cstheme="majorHAnsi"/>
          <w:sz w:val="20"/>
          <w:szCs w:val="20"/>
        </w:rPr>
      </w:pPr>
      <w:bookmarkStart w:id="4" w:name="_Hlk116809322"/>
      <w:bookmarkEnd w:id="3"/>
      <w:r w:rsidRPr="008A64A2">
        <w:rPr>
          <w:rFonts w:asciiTheme="majorHAnsi" w:hAnsiTheme="majorHAnsi" w:cstheme="majorHAnsi"/>
          <w:sz w:val="20"/>
          <w:szCs w:val="20"/>
        </w:rPr>
        <w:t>La société</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dès que les limites fixées par règlement sont atteintes à hauteur de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05934EAA"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dès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4"/>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Fait à ….</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 …..</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6A90A" w14:textId="77777777" w:rsidR="00F50D04" w:rsidRDefault="00F50D04" w:rsidP="00B84E42">
      <w:pPr>
        <w:spacing w:after="0" w:line="240" w:lineRule="auto"/>
      </w:pPr>
      <w:r>
        <w:separator/>
      </w:r>
    </w:p>
  </w:endnote>
  <w:endnote w:type="continuationSeparator" w:id="0">
    <w:p w14:paraId="2A304152" w14:textId="77777777" w:rsidR="00F50D04" w:rsidRDefault="00F50D04"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857A2" w14:textId="77777777" w:rsidR="00F50D04" w:rsidRDefault="00F50D04" w:rsidP="00B84E42">
      <w:pPr>
        <w:spacing w:after="0" w:line="240" w:lineRule="auto"/>
      </w:pPr>
      <w:r>
        <w:separator/>
      </w:r>
    </w:p>
  </w:footnote>
  <w:footnote w:type="continuationSeparator" w:id="0">
    <w:p w14:paraId="557D9BCF" w14:textId="77777777" w:rsidR="00F50D04" w:rsidRDefault="00F50D04"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DE9BF" w14:textId="1060A736" w:rsidR="00B84E42" w:rsidRDefault="000C4ADC">
    <w:pPr>
      <w:pStyle w:val="En-tte"/>
    </w:pPr>
    <w:r>
      <w:rPr>
        <w:noProof/>
      </w:rPr>
      <w:drawing>
        <wp:inline distT="0" distB="0" distL="0" distR="0" wp14:anchorId="233F99F8" wp14:editId="0D02E82B">
          <wp:extent cx="1197429" cy="670559"/>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482" cy="706988"/>
                  </a:xfrm>
                  <a:prstGeom prst="rect">
                    <a:avLst/>
                  </a:prstGeom>
                  <a:noFill/>
                </pic:spPr>
              </pic:pic>
            </a:graphicData>
          </a:graphic>
        </wp:inline>
      </w:drawing>
    </w:r>
    <w:r w:rsidR="00B84E42">
      <w:tab/>
    </w:r>
    <w:r w:rsidR="002F6C40">
      <w:tab/>
    </w:r>
    <w:r w:rsidR="002F6C40">
      <w:rPr>
        <w:noProof/>
        <w:color w:val="1F497D"/>
        <w:lang w:eastAsia="fr-FR"/>
      </w:rPr>
      <w:drawing>
        <wp:inline distT="0" distB="0" distL="0" distR="0" wp14:anchorId="25C65587" wp14:editId="5F5A3B04">
          <wp:extent cx="1422400" cy="584200"/>
          <wp:effectExtent l="0" t="0" r="6350" b="6350"/>
          <wp:docPr id="4" name="Image 4"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06D5B"/>
    <w:rsid w:val="00065EA9"/>
    <w:rsid w:val="000C1846"/>
    <w:rsid w:val="000C4ADC"/>
    <w:rsid w:val="00115CBD"/>
    <w:rsid w:val="001B475C"/>
    <w:rsid w:val="00293DC9"/>
    <w:rsid w:val="002F6C40"/>
    <w:rsid w:val="003324A5"/>
    <w:rsid w:val="003D0274"/>
    <w:rsid w:val="00477554"/>
    <w:rsid w:val="0048315C"/>
    <w:rsid w:val="00500B6F"/>
    <w:rsid w:val="005E6F2A"/>
    <w:rsid w:val="006002CD"/>
    <w:rsid w:val="00682AF7"/>
    <w:rsid w:val="006E7D87"/>
    <w:rsid w:val="00743404"/>
    <w:rsid w:val="007929C6"/>
    <w:rsid w:val="0081591D"/>
    <w:rsid w:val="008A4E28"/>
    <w:rsid w:val="008A64A2"/>
    <w:rsid w:val="0096592A"/>
    <w:rsid w:val="009B494C"/>
    <w:rsid w:val="00B02B25"/>
    <w:rsid w:val="00B25B40"/>
    <w:rsid w:val="00B84E42"/>
    <w:rsid w:val="00BB3471"/>
    <w:rsid w:val="00C60CFD"/>
    <w:rsid w:val="00C8368C"/>
    <w:rsid w:val="00C86165"/>
    <w:rsid w:val="00CB28D7"/>
    <w:rsid w:val="00D464D1"/>
    <w:rsid w:val="00F50D04"/>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9F4B38-BDCC-45B6-BDCE-9CF62CA235E9}">
  <ds:schemaRefs>
    <ds:schemaRef ds:uri="http://purl.org/dc/dcmitype/"/>
    <ds:schemaRef ds:uri="http://purl.org/dc/elements/1.1/"/>
    <ds:schemaRef ds:uri="http://purl.org/dc/terms/"/>
    <ds:schemaRef ds:uri="http://schemas.microsoft.com/office/2006/metadata/properties"/>
    <ds:schemaRef ds:uri="http://schemas.microsoft.com/office/2006/documentManagement/types"/>
    <ds:schemaRef ds:uri="3b7163e0-99ce-4285-a2e8-7893eaf68d85"/>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E83BD22-FB7F-4183-A387-E5E70178CF0E}">
  <ds:schemaRefs>
    <ds:schemaRef ds:uri="http://schemas.microsoft.com/sharepoint/v3/contenttype/forms"/>
  </ds:schemaRefs>
</ds:datastoreItem>
</file>

<file path=customXml/itemProps3.xml><?xml version="1.0" encoding="utf-8"?>
<ds:datastoreItem xmlns:ds="http://schemas.openxmlformats.org/officeDocument/2006/customXml" ds:itemID="{53D278EB-84BA-4E5A-9349-8E8101193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497</Words>
  <Characters>2735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MAYON Frederic</cp:lastModifiedBy>
  <cp:revision>2</cp:revision>
  <dcterms:created xsi:type="dcterms:W3CDTF">2025-10-06T15:46:00Z</dcterms:created>
  <dcterms:modified xsi:type="dcterms:W3CDTF">2025-10-06T15:46:00Z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